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pacing w:line="360" w:lineRule="auto"/>
        <w:jc w:val="center"/>
        <w:rPr>
          <w:rFonts w:ascii="黑体" w:hAnsi="黑体" w:eastAsia="黑体"/>
          <w:b/>
          <w:sz w:val="52"/>
          <w:szCs w:val="52"/>
        </w:rPr>
      </w:pPr>
      <w:r>
        <w:rPr>
          <w:rFonts w:hint="eastAsia" w:ascii="黑体" w:hAnsi="黑体" w:eastAsia="黑体"/>
          <w:b/>
          <w:sz w:val="44"/>
          <w:szCs w:val="44"/>
        </w:rPr>
        <w:t>赛项样卷八</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drawing>
          <wp:inline distT="0" distB="0" distL="0" distR="0">
            <wp:extent cx="2514600" cy="18859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514600" cy="1885950"/>
                    </a:xfrm>
                    <a:prstGeom prst="rect">
                      <a:avLst/>
                    </a:prstGeom>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将光伏电池组件1#、2#、</w:t>
      </w:r>
      <w:r>
        <w:rPr>
          <w:rFonts w:ascii="仿宋" w:hAnsi="仿宋" w:eastAsia="仿宋"/>
          <w:sz w:val="24"/>
          <w:szCs w:val="24"/>
        </w:rPr>
        <w:t>4</w:t>
      </w:r>
      <w:r>
        <w:rPr>
          <w:rFonts w:hint="eastAsia" w:ascii="仿宋" w:hAnsi="仿宋" w:eastAsia="仿宋"/>
          <w:sz w:val="24"/>
          <w:szCs w:val="24"/>
        </w:rPr>
        <w:t>#组成1号光伏电站，</w:t>
      </w:r>
      <w:r>
        <w:rPr>
          <w:rFonts w:ascii="仿宋" w:hAnsi="仿宋" w:eastAsia="仿宋"/>
          <w:sz w:val="24"/>
          <w:szCs w:val="24"/>
        </w:rPr>
        <w:t>3</w:t>
      </w:r>
      <w:r>
        <w:rPr>
          <w:rFonts w:hint="eastAsia" w:ascii="仿宋" w:hAnsi="仿宋" w:eastAsia="仿宋"/>
          <w:sz w:val="24"/>
          <w:szCs w:val="24"/>
        </w:rPr>
        <w:t>#组成2号光伏电站。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rPr>
        <w:t>（1)号码管在套入时，所有接线方向垂直于地面的套管，号码及字母组合读序从远离接线端至接线口，所有接线方向平行于地面的套管，号码及字母组合读序从左至右，如图3所示。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（2)在压接接线端子时，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(3)U型冷压端子在插入端子排时，U型部分应充分插入，并保证正面朝外，如图5所示。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rPr>
        <w:t>(</w:t>
      </w:r>
      <w:r>
        <w:rPr>
          <w:rFonts w:ascii="仿宋" w:hAnsi="仿宋" w:eastAsia="仿宋"/>
          <w:sz w:val="24"/>
          <w:szCs w:val="24"/>
        </w:rPr>
        <w:t>4</w:t>
      </w:r>
      <w:r>
        <w:rPr>
          <w:rFonts w:hint="eastAsia" w:ascii="仿宋" w:hAnsi="仿宋" w:eastAsia="仿宋"/>
          <w:sz w:val="24"/>
          <w:szCs w:val="24"/>
        </w:rPr>
        <w:t>)</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任务一：光伏电站规划设计（10%）</w:t>
      </w:r>
    </w:p>
    <w:p>
      <w:pPr>
        <w:pStyle w:val="8"/>
        <w:spacing w:line="360" w:lineRule="auto"/>
        <w:ind w:left="482" w:firstLine="48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要求：能够利用光伏系统设计软件平台如图9根据指定的项目需求，设计出合理的光伏电站规划方案，经过模拟运行调整系统参数，最终输出财务分析文件、设计方案、可行性报告。</w:t>
      </w:r>
    </w:p>
    <w:p>
      <w:pPr>
        <w:pStyle w:val="8"/>
        <w:spacing w:line="360" w:lineRule="auto"/>
        <w:ind w:left="482"/>
        <w:rPr>
          <w:color w:val="000000" w:themeColor="text1"/>
          <w:highlight w:val="yellow"/>
          <w14:textFill>
            <w14:solidFill>
              <w14:schemeClr w14:val="tx1"/>
            </w14:solidFill>
          </w14:textFill>
        </w:rPr>
      </w:pPr>
      <w:r>
        <w:rPr>
          <w:color w:val="000000" w:themeColor="text1"/>
          <w:highlight w:val="yellow"/>
          <w14:textFill>
            <w14:solidFill>
              <w14:schemeClr w14:val="tx1"/>
            </w14:solidFill>
          </w14:textFill>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8"/>
        <w:spacing w:line="360" w:lineRule="auto"/>
        <w:ind w:left="482"/>
        <w:jc w:val="center"/>
        <w:rPr>
          <w:rFonts w:ascii="仿宋" w:hAnsi="仿宋" w:eastAsia="仿宋"/>
          <w:color w:val="000000" w:themeColor="text1"/>
          <w:szCs w:val="24"/>
          <w14:textFill>
            <w14:solidFill>
              <w14:schemeClr w14:val="tx1"/>
            </w14:solidFill>
          </w14:textFill>
        </w:rPr>
      </w:pPr>
      <w:r>
        <w:rPr>
          <w:rFonts w:hint="eastAsia" w:ascii="仿宋" w:hAnsi="仿宋" w:eastAsia="仿宋"/>
          <w:color w:val="000000" w:themeColor="text1"/>
          <w:szCs w:val="24"/>
          <w14:textFill>
            <w14:solidFill>
              <w14:schemeClr w14:val="tx1"/>
            </w14:solidFill>
          </w14:textFill>
        </w:rPr>
        <w:t>图9 光伏系统设计软件平台</w:t>
      </w:r>
    </w:p>
    <w:p>
      <w:pPr>
        <w:spacing w:line="300" w:lineRule="auto"/>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一、光伏电站规划设计方案（</w:t>
      </w:r>
      <w:r>
        <w:rPr>
          <w:rFonts w:ascii="仿宋" w:hAnsi="仿宋" w:eastAsia="仿宋"/>
          <w:b/>
          <w:bCs/>
          <w:color w:val="000000" w:themeColor="text1"/>
          <w:sz w:val="24"/>
          <w:szCs w:val="24"/>
          <w14:textFill>
            <w14:solidFill>
              <w14:schemeClr w14:val="tx1"/>
            </w14:solidFill>
          </w14:textFill>
        </w:rPr>
        <w:t>10</w:t>
      </w:r>
      <w:r>
        <w:rPr>
          <w:rFonts w:hint="eastAsia" w:ascii="仿宋" w:hAnsi="仿宋" w:eastAsia="仿宋"/>
          <w:b/>
          <w:bCs/>
          <w:color w:val="000000" w:themeColor="text1"/>
          <w:sz w:val="24"/>
          <w:szCs w:val="24"/>
          <w14:textFill>
            <w14:solidFill>
              <w14:schemeClr w14:val="tx1"/>
            </w14:solidFill>
          </w14:textFill>
        </w:rPr>
        <w:t>分）</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在笔记本电脑中安装有光伏系统设计软件，设计一种“离网系统”，项目名称命名为《离网系统》，</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项目地址选择为上海市，客户名称为“客户A”，地址为上海市，设计方公司名称为“技能大赛参赛组”, 设计方公司地址为上海市，设计人员名称为选手所在的工位号，如：01，其余信息默认。</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项目中的气象数据来源采用国际通用卫星数据，气象数据与项目当地地址一致，负载类型中阻性负载5</w:t>
      </w:r>
      <w:r>
        <w:rPr>
          <w:rFonts w:ascii="仿宋" w:hAnsi="仿宋" w:eastAsia="仿宋"/>
          <w:color w:val="000000" w:themeColor="text1"/>
          <w:sz w:val="24"/>
          <w:szCs w:val="24"/>
          <w14:textFill>
            <w14:solidFill>
              <w14:schemeClr w14:val="tx1"/>
            </w14:solidFill>
          </w14:textFill>
        </w:rPr>
        <w:t>KW</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220V</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感性负载</w:t>
      </w:r>
      <w:r>
        <w:rPr>
          <w:rFonts w:hint="eastAsia" w:ascii="仿宋" w:hAnsi="仿宋" w:eastAsia="仿宋"/>
          <w:color w:val="000000" w:themeColor="text1"/>
          <w:sz w:val="24"/>
          <w:szCs w:val="24"/>
          <w14:textFill>
            <w14:solidFill>
              <w14:schemeClr w14:val="tx1"/>
            </w14:solidFill>
          </w14:textFill>
        </w:rPr>
        <w:t>3</w:t>
      </w:r>
      <w:r>
        <w:rPr>
          <w:rFonts w:ascii="仿宋" w:hAnsi="仿宋" w:eastAsia="仿宋"/>
          <w:color w:val="000000" w:themeColor="text1"/>
          <w:sz w:val="24"/>
          <w:szCs w:val="24"/>
          <w14:textFill>
            <w14:solidFill>
              <w14:schemeClr w14:val="tx1"/>
            </w14:solidFill>
          </w14:textFill>
        </w:rPr>
        <w:t>KW(380V)</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容性负载</w:t>
      </w:r>
      <w:r>
        <w:rPr>
          <w:rFonts w:hint="eastAsia" w:ascii="仿宋" w:hAnsi="仿宋" w:eastAsia="仿宋"/>
          <w:color w:val="000000" w:themeColor="text1"/>
          <w:sz w:val="24"/>
          <w:szCs w:val="24"/>
          <w14:textFill>
            <w14:solidFill>
              <w14:schemeClr w14:val="tx1"/>
            </w14:solidFill>
          </w14:textFill>
        </w:rPr>
        <w:t>2</w:t>
      </w:r>
      <w:r>
        <w:rPr>
          <w:rFonts w:ascii="仿宋" w:hAnsi="仿宋" w:eastAsia="仿宋"/>
          <w:color w:val="000000" w:themeColor="text1"/>
          <w:sz w:val="24"/>
          <w:szCs w:val="24"/>
          <w14:textFill>
            <w14:solidFill>
              <w14:schemeClr w14:val="tx1"/>
            </w14:solidFill>
          </w14:textFill>
        </w:rPr>
        <w:t>KW</w:t>
      </w:r>
      <w:r>
        <w:rPr>
          <w:rFonts w:hint="eastAsia" w:ascii="仿宋" w:hAnsi="仿宋" w:eastAsia="仿宋"/>
          <w:color w:val="000000" w:themeColor="text1"/>
          <w:sz w:val="24"/>
          <w:szCs w:val="24"/>
          <w14:textFill>
            <w14:solidFill>
              <w14:schemeClr w14:val="tx1"/>
            </w14:solidFill>
          </w14:textFill>
        </w:rPr>
        <w:t>（2</w:t>
      </w:r>
      <w:r>
        <w:rPr>
          <w:rFonts w:ascii="仿宋" w:hAnsi="仿宋" w:eastAsia="仿宋"/>
          <w:color w:val="000000" w:themeColor="text1"/>
          <w:sz w:val="24"/>
          <w:szCs w:val="24"/>
          <w14:textFill>
            <w14:solidFill>
              <w14:schemeClr w14:val="tx1"/>
            </w14:solidFill>
          </w14:textFill>
        </w:rPr>
        <w:t>20V</w:t>
      </w:r>
      <w:r>
        <w:rPr>
          <w:rFonts w:hint="eastAsia" w:ascii="仿宋" w:hAnsi="仿宋" w:eastAsia="仿宋"/>
          <w:color w:val="000000" w:themeColor="text1"/>
          <w:sz w:val="24"/>
          <w:szCs w:val="24"/>
          <w14:textFill>
            <w14:solidFill>
              <w14:schemeClr w14:val="tx1"/>
            </w14:solidFill>
          </w14:textFill>
        </w:rPr>
        <w:t>），每日工作时长8小时。</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1</w:t>
      </w:r>
      <w:r>
        <w:rPr>
          <w:rFonts w:hint="eastAsia" w:ascii="仿宋" w:hAnsi="仿宋" w:eastAsia="仿宋"/>
          <w:color w:val="000000" w:themeColor="text1"/>
          <w:sz w:val="24"/>
          <w:szCs w:val="24"/>
          <w14:textFill>
            <w14:solidFill>
              <w14:schemeClr w14:val="tx1"/>
            </w14:solidFill>
          </w14:textFill>
        </w:rPr>
        <w:t>）要求完成电气设计，截图并保存逆变器设计界面，体现选择的逆变器参数；截图并保存系统优化界面，体现阵列倾角和阵列方位；截图并保存蓄电池设计界面，体现选择的蓄电池规格参数；截图并保存组件方阵设计界面，体现组件特性及串并联数；截图并保存控制器设计界面，体现控制器数量及参数；所有截图保存在桌面“光伏电站规划设计”文件夹，文件名同截图界面名称。</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）要求将模拟运行界面截图并保存在桌面“光伏电站规划设计”文件夹，文件名为“模拟运行”。</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3</w:t>
      </w:r>
      <w:r>
        <w:rPr>
          <w:rFonts w:hint="eastAsia" w:ascii="仿宋" w:hAnsi="仿宋" w:eastAsia="仿宋"/>
          <w:color w:val="000000" w:themeColor="text1"/>
          <w:sz w:val="24"/>
          <w:szCs w:val="24"/>
          <w14:textFill>
            <w14:solidFill>
              <w14:schemeClr w14:val="tx1"/>
            </w14:solidFill>
          </w14:textFill>
        </w:rPr>
        <w:t>）要求系统设计完成后，生成财务分析文件、用户侧并网系统设计方案、可研性报告三部分，保存在桌面文件夹“光伏电站规划设计”文件夹中。</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其中财务分析文件包含</w:t>
      </w:r>
      <w:r>
        <w:rPr>
          <w:rFonts w:ascii="仿宋" w:hAnsi="仿宋" w:eastAsia="仿宋"/>
          <w:color w:val="000000" w:themeColor="text1"/>
          <w:sz w:val="24"/>
          <w:szCs w:val="24"/>
          <w14:textFill>
            <w14:solidFill>
              <w14:schemeClr w14:val="tx1"/>
            </w14:solidFill>
          </w14:textFill>
        </w:rPr>
        <w:t>选用设备</w:t>
      </w:r>
      <w:r>
        <w:rPr>
          <w:rFonts w:hint="eastAsia" w:ascii="仿宋" w:hAnsi="仿宋" w:eastAsia="仿宋"/>
          <w:color w:val="000000" w:themeColor="text1"/>
          <w:sz w:val="24"/>
          <w:szCs w:val="24"/>
          <w14:textFill>
            <w14:solidFill>
              <w14:schemeClr w14:val="tx1"/>
            </w14:solidFill>
          </w14:textFill>
        </w:rPr>
        <w:t>费用、安装费用、</w:t>
      </w:r>
      <w:r>
        <w:rPr>
          <w:rFonts w:ascii="仿宋" w:hAnsi="仿宋" w:eastAsia="仿宋"/>
          <w:color w:val="000000" w:themeColor="text1"/>
          <w:sz w:val="24"/>
          <w:szCs w:val="24"/>
          <w14:textFill>
            <w14:solidFill>
              <w14:schemeClr w14:val="tx1"/>
            </w14:solidFill>
          </w14:textFill>
        </w:rPr>
        <w:t>材料费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人工费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管理费用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技术</w:t>
      </w:r>
      <w:r>
        <w:rPr>
          <w:rFonts w:ascii="仿宋" w:hAnsi="仿宋" w:eastAsia="仿宋"/>
          <w:color w:val="000000" w:themeColor="text1"/>
          <w:sz w:val="24"/>
          <w:szCs w:val="24"/>
          <w14:textFill>
            <w14:solidFill>
              <w14:schemeClr w14:val="tx1"/>
            </w14:solidFill>
          </w14:textFill>
        </w:rPr>
        <w:t>服务费</w:t>
      </w:r>
      <w:r>
        <w:rPr>
          <w:rFonts w:hint="eastAsia" w:ascii="仿宋" w:hAnsi="仿宋" w:eastAsia="仿宋"/>
          <w:color w:val="000000" w:themeColor="text1"/>
          <w:sz w:val="24"/>
          <w:szCs w:val="24"/>
          <w14:textFill>
            <w14:solidFill>
              <w14:schemeClr w14:val="tx1"/>
            </w14:solidFill>
          </w14:textFill>
        </w:rPr>
        <w:t>用等，同时根据贷款、借款</w:t>
      </w:r>
      <w:r>
        <w:rPr>
          <w:rFonts w:ascii="仿宋" w:hAnsi="仿宋" w:eastAsia="仿宋"/>
          <w:color w:val="000000" w:themeColor="text1"/>
          <w:sz w:val="24"/>
          <w:szCs w:val="24"/>
          <w14:textFill>
            <w14:solidFill>
              <w14:schemeClr w14:val="tx1"/>
            </w14:solidFill>
          </w14:textFill>
        </w:rPr>
        <w:t>还本利息、</w:t>
      </w:r>
      <w:r>
        <w:rPr>
          <w:rFonts w:hint="eastAsia" w:ascii="仿宋" w:hAnsi="仿宋" w:eastAsia="仿宋"/>
          <w:color w:val="000000" w:themeColor="text1"/>
          <w:sz w:val="24"/>
          <w:szCs w:val="24"/>
          <w14:textFill>
            <w14:solidFill>
              <w14:schemeClr w14:val="tx1"/>
            </w14:solidFill>
          </w14:textFill>
        </w:rPr>
        <w:t>利润等因素，评估系统</w:t>
      </w:r>
      <w:r>
        <w:rPr>
          <w:rFonts w:ascii="仿宋" w:hAnsi="仿宋" w:eastAsia="仿宋"/>
          <w:color w:val="000000" w:themeColor="text1"/>
          <w:sz w:val="24"/>
          <w:szCs w:val="24"/>
          <w14:textFill>
            <w14:solidFill>
              <w14:schemeClr w14:val="tx1"/>
            </w14:solidFill>
          </w14:textFill>
        </w:rPr>
        <w:t>的</w:t>
      </w:r>
      <w:r>
        <w:rPr>
          <w:rFonts w:hint="eastAsia" w:ascii="仿宋" w:hAnsi="仿宋" w:eastAsia="仿宋"/>
          <w:color w:val="000000" w:themeColor="text1"/>
          <w:sz w:val="24"/>
          <w:szCs w:val="24"/>
          <w14:textFill>
            <w14:solidFill>
              <w14:schemeClr w14:val="tx1"/>
            </w14:solidFill>
          </w14:textFill>
        </w:rPr>
        <w:t>盈利</w:t>
      </w:r>
      <w:r>
        <w:rPr>
          <w:rFonts w:ascii="仿宋" w:hAnsi="仿宋" w:eastAsia="仿宋"/>
          <w:color w:val="000000" w:themeColor="text1"/>
          <w:sz w:val="24"/>
          <w:szCs w:val="24"/>
          <w14:textFill>
            <w14:solidFill>
              <w14:schemeClr w14:val="tx1"/>
            </w14:solidFill>
          </w14:textFill>
        </w:rPr>
        <w:t>能力</w:t>
      </w:r>
      <w:r>
        <w:rPr>
          <w:rFonts w:hint="eastAsia" w:ascii="仿宋" w:hAnsi="仿宋" w:eastAsia="仿宋"/>
          <w:color w:val="000000" w:themeColor="text1"/>
          <w:sz w:val="24"/>
          <w:szCs w:val="24"/>
          <w14:textFill>
            <w14:solidFill>
              <w14:schemeClr w14:val="tx1"/>
            </w14:solidFill>
          </w14:textFill>
        </w:rPr>
        <w:t>，清偿能力和外汇平衡等财务状况，借以判别项目的财务可行性。</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设计方案包含所选</w:t>
      </w:r>
      <w:r>
        <w:rPr>
          <w:rFonts w:ascii="仿宋" w:hAnsi="仿宋" w:eastAsia="仿宋"/>
          <w:color w:val="000000" w:themeColor="text1"/>
          <w:sz w:val="24"/>
          <w:szCs w:val="24"/>
          <w14:textFill>
            <w14:solidFill>
              <w14:schemeClr w14:val="tx1"/>
            </w14:solidFill>
          </w14:textFill>
        </w:rPr>
        <w:t>产品的</w:t>
      </w:r>
      <w:r>
        <w:rPr>
          <w:rFonts w:hint="eastAsia" w:ascii="仿宋" w:hAnsi="仿宋" w:eastAsia="仿宋"/>
          <w:color w:val="000000" w:themeColor="text1"/>
          <w:sz w:val="24"/>
          <w:szCs w:val="24"/>
          <w14:textFill>
            <w14:solidFill>
              <w14:schemeClr w14:val="tx1"/>
            </w14:solidFill>
          </w14:textFill>
        </w:rPr>
        <w:t>详细</w:t>
      </w:r>
      <w:r>
        <w:rPr>
          <w:rFonts w:ascii="仿宋" w:hAnsi="仿宋" w:eastAsia="仿宋"/>
          <w:color w:val="000000" w:themeColor="text1"/>
          <w:sz w:val="24"/>
          <w:szCs w:val="24"/>
          <w14:textFill>
            <w14:solidFill>
              <w14:schemeClr w14:val="tx1"/>
            </w14:solidFill>
          </w14:textFill>
        </w:rPr>
        <w:t>技术参数及相关</w:t>
      </w:r>
      <w:r>
        <w:rPr>
          <w:rFonts w:hint="eastAsia" w:ascii="仿宋" w:hAnsi="仿宋" w:eastAsia="仿宋"/>
          <w:color w:val="000000" w:themeColor="text1"/>
          <w:sz w:val="24"/>
          <w:szCs w:val="24"/>
          <w14:textFill>
            <w14:solidFill>
              <w14:schemeClr w14:val="tx1"/>
            </w14:solidFill>
          </w14:textFill>
        </w:rPr>
        <w:t>产品</w:t>
      </w:r>
      <w:r>
        <w:rPr>
          <w:rFonts w:ascii="仿宋" w:hAnsi="仿宋" w:eastAsia="仿宋"/>
          <w:color w:val="000000" w:themeColor="text1"/>
          <w:sz w:val="24"/>
          <w:szCs w:val="24"/>
          <w14:textFill>
            <w14:solidFill>
              <w14:schemeClr w14:val="tx1"/>
            </w14:solidFill>
          </w14:textFill>
        </w:rPr>
        <w:t>的选型公式</w:t>
      </w:r>
      <w:r>
        <w:rPr>
          <w:rFonts w:hint="eastAsia" w:ascii="仿宋" w:hAnsi="仿宋" w:eastAsia="仿宋"/>
          <w:color w:val="000000" w:themeColor="text1"/>
          <w:sz w:val="24"/>
          <w:szCs w:val="24"/>
          <w14:textFill>
            <w14:solidFill>
              <w14:schemeClr w14:val="tx1"/>
            </w14:solidFill>
          </w14:textFill>
        </w:rPr>
        <w:t>和</w:t>
      </w:r>
      <w:r>
        <w:rPr>
          <w:rFonts w:ascii="仿宋" w:hAnsi="仿宋" w:eastAsia="仿宋"/>
          <w:color w:val="000000" w:themeColor="text1"/>
          <w:sz w:val="24"/>
          <w:szCs w:val="24"/>
          <w14:textFill>
            <w14:solidFill>
              <w14:schemeClr w14:val="tx1"/>
            </w14:solidFill>
          </w14:textFill>
        </w:rPr>
        <w:t>方法</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w:t>
      </w:r>
      <w:r>
        <w:rPr>
          <w:rFonts w:hint="eastAsia" w:ascii="仿宋" w:hAnsi="仿宋" w:eastAsia="仿宋"/>
          <w:color w:val="000000" w:themeColor="text1"/>
          <w:sz w:val="24"/>
          <w:szCs w:val="24"/>
          <w14:textFill>
            <w14:solidFill>
              <w14:schemeClr w14:val="tx1"/>
            </w14:solidFill>
          </w14:textFill>
        </w:rPr>
        <w:t>各月能量</w:t>
      </w:r>
      <w:r>
        <w:rPr>
          <w:rFonts w:ascii="仿宋" w:hAnsi="仿宋" w:eastAsia="仿宋"/>
          <w:color w:val="000000" w:themeColor="text1"/>
          <w:sz w:val="24"/>
          <w:szCs w:val="24"/>
          <w14:textFill>
            <w14:solidFill>
              <w14:schemeClr w14:val="tx1"/>
            </w14:solidFill>
          </w14:textFill>
        </w:rPr>
        <w:t>损耗</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全年各月发电量</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设备及材料清单</w:t>
      </w:r>
      <w:r>
        <w:rPr>
          <w:rFonts w:hint="eastAsia" w:ascii="仿宋" w:hAnsi="仿宋" w:eastAsia="仿宋"/>
          <w:color w:val="000000" w:themeColor="text1"/>
          <w:sz w:val="24"/>
          <w:szCs w:val="24"/>
          <w14:textFill>
            <w14:solidFill>
              <w14:schemeClr w14:val="tx1"/>
            </w14:solidFill>
          </w14:textFill>
        </w:rPr>
        <w:t>、节能</w:t>
      </w:r>
      <w:r>
        <w:rPr>
          <w:rFonts w:ascii="仿宋" w:hAnsi="仿宋" w:eastAsia="仿宋"/>
          <w:color w:val="000000" w:themeColor="text1"/>
          <w:sz w:val="24"/>
          <w:szCs w:val="24"/>
          <w14:textFill>
            <w14:solidFill>
              <w14:schemeClr w14:val="tx1"/>
            </w14:solidFill>
          </w14:textFill>
        </w:rPr>
        <w:t>减排分析等</w:t>
      </w:r>
      <w:r>
        <w:rPr>
          <w:rFonts w:hint="eastAsia" w:ascii="仿宋" w:hAnsi="仿宋" w:eastAsia="仿宋"/>
          <w:color w:val="000000" w:themeColor="text1"/>
          <w:sz w:val="24"/>
          <w:szCs w:val="24"/>
          <w14:textFill>
            <w14:solidFill>
              <w14:schemeClr w14:val="tx1"/>
            </w14:solidFill>
          </w14:textFill>
        </w:rPr>
        <w:t>。</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可研报告是一份结合项目的客观条件和设计公司资源，充分分析该项目的设计方案以及经济效益、环保指标等作出的全面的评价报告。</w:t>
      </w:r>
    </w:p>
    <w:p>
      <w:pPr>
        <w:rPr>
          <w:color w:val="000000" w:themeColor="text1"/>
          <w14:textFill>
            <w14:solidFill>
              <w14:schemeClr w14:val="tx1"/>
            </w14:solidFill>
          </w14:textFill>
        </w:rPr>
      </w:pP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r>
        <w:pict>
          <v:shape id="_x0000_s1037" o:spid="_x0000_s1037" o:spt="75" type="#_x0000_t75" style="position:absolute;left:0pt;margin-left:-2.2pt;margin-top:11.3pt;height:211.45pt;width:418.7pt;z-index:251671552;mso-width-relative:page;mso-height-relative:page;" o:ole="t" filled="f" o:preferrelative="t" stroked="f" coordsize="21600,21600">
            <v:path/>
            <v:fill on="f" focussize="0,0"/>
            <v:stroke on="f" joinstyle="miter"/>
            <v:imagedata r:id="rId19" o:title=""/>
            <o:lock v:ext="edit" aspectratio="t"/>
          </v:shape>
          <o:OLEObject Type="Embed" ProgID="Visio.Drawing.11" ShapeID="_x0000_s1037"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w:t>
      </w:r>
      <w:r>
        <w:rPr>
          <w:rFonts w:ascii="仿宋" w:hAnsi="仿宋" w:eastAsia="仿宋"/>
          <w:sz w:val="24"/>
          <w:szCs w:val="24"/>
        </w:rPr>
        <w:t>1</w:t>
      </w:r>
      <w:r>
        <w:rPr>
          <w:rFonts w:hint="eastAsia" w:ascii="仿宋" w:hAnsi="仿宋" w:eastAsia="仿宋"/>
          <w:sz w:val="24"/>
          <w:szCs w:val="24"/>
        </w:rPr>
        <w:t>用于控制投射灯</w:t>
      </w:r>
      <w:r>
        <w:rPr>
          <w:rFonts w:ascii="仿宋" w:hAnsi="仿宋" w:eastAsia="仿宋"/>
          <w:sz w:val="24"/>
          <w:szCs w:val="24"/>
        </w:rPr>
        <w:t>2</w:t>
      </w:r>
      <w:r>
        <w:rPr>
          <w:rFonts w:hint="eastAsia" w:ascii="仿宋" w:hAnsi="仿宋" w:eastAsia="仿宋"/>
          <w:sz w:val="24"/>
          <w:szCs w:val="24"/>
        </w:rPr>
        <w:t>和灯</w:t>
      </w:r>
      <w:r>
        <w:rPr>
          <w:rFonts w:ascii="仿宋" w:hAnsi="仿宋" w:eastAsia="仿宋"/>
          <w:sz w:val="24"/>
          <w:szCs w:val="24"/>
        </w:rPr>
        <w:t>2</w:t>
      </w:r>
      <w:r>
        <w:rPr>
          <w:rFonts w:hint="eastAsia" w:ascii="仿宋" w:hAnsi="仿宋" w:eastAsia="仿宋"/>
          <w:sz w:val="24"/>
          <w:szCs w:val="24"/>
        </w:rPr>
        <w:t>按钮指示灯；继电器KA</w:t>
      </w:r>
      <w:r>
        <w:rPr>
          <w:rFonts w:ascii="仿宋" w:hAnsi="仿宋" w:eastAsia="仿宋"/>
          <w:sz w:val="24"/>
          <w:szCs w:val="24"/>
        </w:rPr>
        <w:t>2</w:t>
      </w:r>
      <w:r>
        <w:rPr>
          <w:rFonts w:hint="eastAsia" w:ascii="仿宋" w:hAnsi="仿宋" w:eastAsia="仿宋"/>
          <w:sz w:val="24"/>
          <w:szCs w:val="24"/>
        </w:rPr>
        <w:t>用于控制投射灯</w:t>
      </w:r>
      <w:r>
        <w:rPr>
          <w:rFonts w:ascii="仿宋" w:hAnsi="仿宋" w:eastAsia="仿宋"/>
          <w:sz w:val="24"/>
          <w:szCs w:val="24"/>
        </w:rPr>
        <w:t>1</w:t>
      </w:r>
      <w:r>
        <w:rPr>
          <w:rFonts w:hint="eastAsia" w:ascii="仿宋" w:hAnsi="仿宋" w:eastAsia="仿宋"/>
          <w:sz w:val="24"/>
          <w:szCs w:val="24"/>
        </w:rPr>
        <w:t>和灯</w:t>
      </w:r>
      <w:r>
        <w:rPr>
          <w:rFonts w:ascii="仿宋" w:hAnsi="仿宋" w:eastAsia="仿宋"/>
          <w:sz w:val="24"/>
          <w:szCs w:val="24"/>
        </w:rPr>
        <w:t>1</w:t>
      </w:r>
      <w:r>
        <w:rPr>
          <w:rFonts w:hint="eastAsia" w:ascii="仿宋" w:hAnsi="仿宋" w:eastAsia="仿宋"/>
          <w:sz w:val="24"/>
          <w:szCs w:val="24"/>
        </w:rPr>
        <w:t>按钮指示灯；继电器KA3用于控制光伏电池组件向南偏转及向南偏转指示灯；继电器KA4用于控制光伏电池组件向东偏转及向东偏转指示灯；继电器KA5用于控制光伏电池组件向西偏转及向西偏转指示灯；继电器KA6用于控制光伏电池组件向北偏转及向北偏转指示灯；继电器KA</w:t>
      </w:r>
      <w:r>
        <w:rPr>
          <w:rFonts w:ascii="仿宋" w:hAnsi="仿宋" w:eastAsia="仿宋"/>
          <w:sz w:val="24"/>
          <w:szCs w:val="24"/>
        </w:rPr>
        <w:t>7</w:t>
      </w:r>
      <w:r>
        <w:rPr>
          <w:rFonts w:hint="eastAsia" w:ascii="仿宋" w:hAnsi="仿宋" w:eastAsia="仿宋"/>
          <w:sz w:val="24"/>
          <w:szCs w:val="24"/>
        </w:rPr>
        <w:t>用于控制摆杆由西向东运动及西东运动指示灯；继电器KA</w:t>
      </w:r>
      <w:r>
        <w:rPr>
          <w:rFonts w:ascii="仿宋" w:hAnsi="仿宋" w:eastAsia="仿宋"/>
          <w:sz w:val="24"/>
          <w:szCs w:val="24"/>
        </w:rPr>
        <w:t>8</w:t>
      </w:r>
      <w:r>
        <w:rPr>
          <w:rFonts w:hint="eastAsia" w:ascii="仿宋" w:hAnsi="仿宋" w:eastAsia="仿宋"/>
          <w:sz w:val="24"/>
          <w:szCs w:val="24"/>
        </w:rPr>
        <w:t>用于控制摆杆由东向西运动及东西运动指示灯；继电器KA9用于控制风力电站投入/切出；继电器KA10用于控制光伏电站</w:t>
      </w:r>
      <w:r>
        <w:rPr>
          <w:rFonts w:ascii="仿宋" w:hAnsi="仿宋" w:eastAsia="仿宋"/>
          <w:sz w:val="24"/>
          <w:szCs w:val="24"/>
        </w:rPr>
        <w:t>1</w:t>
      </w:r>
      <w:r>
        <w:rPr>
          <w:rFonts w:hint="eastAsia" w:ascii="仿宋" w:hAnsi="仿宋" w:eastAsia="仿宋"/>
          <w:sz w:val="24"/>
          <w:szCs w:val="24"/>
        </w:rPr>
        <w:t>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w:t>
      </w:r>
      <w:r>
        <w:rPr>
          <w:rFonts w:ascii="仿宋" w:hAnsi="仿宋" w:eastAsia="仿宋"/>
          <w:sz w:val="24"/>
          <w:szCs w:val="24"/>
        </w:rPr>
        <w:t>2</w:t>
      </w:r>
      <w:r>
        <w:rPr>
          <w:rFonts w:hint="eastAsia" w:ascii="仿宋" w:hAnsi="仿宋" w:eastAsia="仿宋"/>
          <w:sz w:val="24"/>
          <w:szCs w:val="24"/>
        </w:rPr>
        <w:t>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widowControl/>
              <w:jc w:val="center"/>
              <w:rPr>
                <w:rFonts w:ascii="宋体" w:hAnsi="宋体" w:cs="宋体"/>
                <w:color w:val="000000"/>
                <w:szCs w:val="21"/>
              </w:rPr>
            </w:pPr>
            <w:r>
              <w:rPr>
                <w:rFonts w:hint="eastAsia"/>
                <w:color w:val="000000"/>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jc w:val="center"/>
              <w:rPr>
                <w:color w:val="000000"/>
                <w:szCs w:val="21"/>
              </w:rPr>
            </w:pPr>
            <w:r>
              <w:rPr>
                <w:rFonts w:hint="eastAsia"/>
                <w:color w:val="000000"/>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jc w:val="center"/>
              <w:rPr>
                <w:color w:val="000000"/>
                <w:szCs w:val="21"/>
              </w:rPr>
            </w:pPr>
            <w:r>
              <w:rPr>
                <w:rFonts w:hint="eastAsia"/>
                <w:color w:val="000000"/>
                <w:szCs w:val="21"/>
              </w:rPr>
              <w:t>灯</w:t>
            </w:r>
            <w:r>
              <w:rPr>
                <w:rFonts w:cs="Calibri"/>
                <w:color w:val="000000"/>
                <w:szCs w:val="21"/>
              </w:rPr>
              <w:t>1</w:t>
            </w:r>
            <w:r>
              <w:rPr>
                <w:rFonts w:hint="eastAsia"/>
                <w:color w:val="000000"/>
                <w:szCs w:val="21"/>
              </w:rPr>
              <w:t>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jc w:val="center"/>
              <w:rPr>
                <w:color w:val="000000"/>
                <w:szCs w:val="21"/>
              </w:rPr>
            </w:pPr>
            <w:r>
              <w:rPr>
                <w:rFonts w:hint="eastAsia"/>
                <w:color w:val="000000"/>
                <w:szCs w:val="21"/>
              </w:rPr>
              <w:t>灯</w:t>
            </w:r>
            <w:r>
              <w:rPr>
                <w:rFonts w:cs="Calibri"/>
                <w:color w:val="000000"/>
                <w:szCs w:val="21"/>
              </w:rPr>
              <w:t>2</w:t>
            </w:r>
            <w:r>
              <w:rPr>
                <w:rFonts w:hint="eastAsia"/>
                <w:color w:val="000000"/>
                <w:szCs w:val="21"/>
              </w:rPr>
              <w:t>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jc w:val="center"/>
              <w:rPr>
                <w:color w:val="000000"/>
                <w:szCs w:val="21"/>
              </w:rPr>
            </w:pPr>
            <w:r>
              <w:rPr>
                <w:rFonts w:hint="eastAsia"/>
                <w:color w:val="000000"/>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jc w:val="center"/>
              <w:rPr>
                <w:color w:val="000000"/>
                <w:szCs w:val="21"/>
              </w:rPr>
            </w:pPr>
            <w:r>
              <w:rPr>
                <w:rFonts w:hint="eastAsia"/>
                <w:color w:val="000000"/>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jc w:val="center"/>
              <w:rPr>
                <w:color w:val="000000"/>
                <w:szCs w:val="21"/>
              </w:rPr>
            </w:pPr>
            <w:r>
              <w:rPr>
                <w:rFonts w:hint="eastAsia"/>
                <w:color w:val="000000"/>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jc w:val="center"/>
              <w:rPr>
                <w:color w:val="000000"/>
                <w:szCs w:val="21"/>
              </w:rPr>
            </w:pPr>
            <w:r>
              <w:rPr>
                <w:rFonts w:hint="eastAsia"/>
                <w:color w:val="000000"/>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jc w:val="center"/>
              <w:rPr>
                <w:color w:val="000000"/>
                <w:szCs w:val="21"/>
              </w:rPr>
            </w:pPr>
            <w:r>
              <w:rPr>
                <w:rFonts w:hint="eastAsia"/>
                <w:color w:val="000000"/>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jc w:val="center"/>
              <w:rPr>
                <w:color w:val="000000"/>
                <w:szCs w:val="21"/>
              </w:rPr>
            </w:pPr>
            <w:r>
              <w:rPr>
                <w:rFonts w:hint="eastAsia"/>
                <w:color w:val="000000"/>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jc w:val="center"/>
              <w:rPr>
                <w:color w:val="000000"/>
                <w:szCs w:val="21"/>
              </w:rPr>
            </w:pPr>
            <w:r>
              <w:rPr>
                <w:rFonts w:hint="eastAsia"/>
                <w:color w:val="000000"/>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jc w:val="center"/>
              <w:rPr>
                <w:color w:val="000000"/>
                <w:szCs w:val="21"/>
              </w:rPr>
            </w:pPr>
            <w:r>
              <w:rPr>
                <w:rFonts w:hint="eastAsia"/>
                <w:color w:val="000000"/>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jc w:val="center"/>
              <w:rPr>
                <w:color w:val="000000"/>
                <w:szCs w:val="21"/>
              </w:rPr>
            </w:pPr>
            <w:r>
              <w:rPr>
                <w:rFonts w:hint="eastAsia"/>
                <w:color w:val="000000"/>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color w:val="000000"/>
                <w:szCs w:val="21"/>
              </w:rPr>
            </w:pPr>
            <w:r>
              <w:rPr>
                <w:rFonts w:hint="eastAsia"/>
                <w:color w:val="000000"/>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color w:val="000000"/>
                <w:szCs w:val="21"/>
              </w:rPr>
            </w:pPr>
            <w:r>
              <w:rPr>
                <w:rFonts w:hint="eastAsia"/>
                <w:color w:val="000000"/>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color w:val="000000"/>
                <w:szCs w:val="21"/>
              </w:rPr>
            </w:pPr>
            <w:r>
              <w:rPr>
                <w:rFonts w:hint="eastAsia"/>
                <w:color w:val="000000"/>
                <w:szCs w:val="21"/>
              </w:rPr>
              <w:t>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color w:val="000000"/>
                <w:szCs w:val="21"/>
              </w:rPr>
            </w:pPr>
            <w:r>
              <w:rPr>
                <w:rFonts w:hint="eastAsia"/>
                <w:color w:val="000000"/>
                <w:szCs w:val="21"/>
              </w:rPr>
              <w:t>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jc w:val="center"/>
              <w:rPr>
                <w:color w:val="000000"/>
                <w:szCs w:val="21"/>
              </w:rPr>
            </w:pPr>
            <w:r>
              <w:rPr>
                <w:rFonts w:hint="eastAsia"/>
                <w:color w:val="000000"/>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jc w:val="center"/>
              <w:rPr>
                <w:color w:val="000000"/>
                <w:szCs w:val="21"/>
              </w:rPr>
            </w:pPr>
            <w:r>
              <w:rPr>
                <w:rFonts w:hint="eastAsia"/>
                <w:color w:val="000000"/>
                <w:szCs w:val="21"/>
              </w:rPr>
              <w:t>光线传感器向西信号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jc w:val="center"/>
              <w:rPr>
                <w:color w:val="000000"/>
                <w:szCs w:val="21"/>
              </w:rPr>
            </w:pPr>
            <w:r>
              <w:rPr>
                <w:rFonts w:hint="eastAsia"/>
                <w:color w:val="000000"/>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color w:val="000000"/>
                <w:szCs w:val="21"/>
              </w:rPr>
            </w:pPr>
            <w:r>
              <w:rPr>
                <w:rFonts w:hint="eastAsia"/>
                <w:color w:val="000000"/>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color w:val="000000"/>
                <w:szCs w:val="21"/>
              </w:rPr>
            </w:pPr>
            <w:r>
              <w:rPr>
                <w:rFonts w:hint="eastAsia"/>
                <w:color w:val="000000"/>
                <w:szCs w:val="21"/>
              </w:rPr>
              <w:t>光伏组件向南限位开关</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pStyle w:val="9"/>
        <w:numPr>
          <w:ilvl w:val="0"/>
          <w:numId w:val="3"/>
        </w:numPr>
        <w:spacing w:line="360" w:lineRule="auto"/>
        <w:ind w:firstLineChars="0"/>
        <w:rPr>
          <w:rFonts w:ascii="仿宋" w:hAnsi="仿宋" w:eastAsia="仿宋"/>
          <w:b/>
          <w:sz w:val="24"/>
          <w:szCs w:val="24"/>
        </w:rPr>
      </w:pPr>
      <w:r>
        <w:rPr>
          <w:rFonts w:hint="eastAsia" w:ascii="仿宋" w:hAnsi="仿宋" w:eastAsia="仿宋"/>
          <w:b/>
          <w:sz w:val="24"/>
          <w:szCs w:val="24"/>
        </w:rPr>
        <w:t>继电器的布线与接线</w:t>
      </w:r>
    </w:p>
    <w:p>
      <w:pPr>
        <w:pStyle w:val="9"/>
        <w:spacing w:line="360" w:lineRule="auto"/>
        <w:ind w:left="842" w:firstLine="0" w:firstLineChars="0"/>
        <w:jc w:val="center"/>
        <w:rPr>
          <w:rFonts w:ascii="仿宋" w:hAnsi="仿宋" w:eastAsia="仿宋"/>
          <w:b/>
          <w:sz w:val="24"/>
          <w:szCs w:val="24"/>
        </w:rPr>
      </w:pPr>
      <w:r>
        <w:object>
          <v:shape id="_x0000_i1026" o:spt="75" type="#_x0000_t75" style="height:110.5pt;width:415pt;" o:ole="t" filled="f" o:preferrelative="t" stroked="f" coordsize="21600,21600">
            <v:path/>
            <v:fill on="f" focussize="0,0"/>
            <v:stroke on="f" joinstyle="miter"/>
            <v:imagedata r:id="rId21" o:title=""/>
            <o:lock v:ext="edit" aspectratio="t"/>
            <w10:wrap type="none"/>
            <w10:anchorlock/>
          </v:shape>
          <o:OLEObject Type="Embed" ProgID="Visio.Drawing.15"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8.5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8"/>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8"/>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w:t>
      </w:r>
      <w:r>
        <w:rPr>
          <w:rFonts w:ascii="仿宋" w:hAnsi="仿宋" w:eastAsia="仿宋"/>
          <w:sz w:val="24"/>
        </w:rPr>
        <w:t>5</w:t>
      </w:r>
      <w:r>
        <w:rPr>
          <w:rFonts w:hint="eastAsia" w:ascii="仿宋" w:hAnsi="仿宋" w:eastAsia="仿宋"/>
          <w:sz w:val="24"/>
        </w:rPr>
        <w:t>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w:t>
      </w:r>
      <w:r>
        <w:rPr>
          <w:rFonts w:ascii="仿宋" w:hAnsi="仿宋" w:eastAsia="仿宋"/>
          <w:sz w:val="24"/>
        </w:rPr>
        <w:t>5</w:t>
      </w:r>
      <w:r>
        <w:rPr>
          <w:rFonts w:hint="eastAsia" w:ascii="仿宋" w:hAnsi="仿宋" w:eastAsia="仿宋"/>
          <w:sz w:val="24"/>
        </w:rPr>
        <w:t>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w:t>
      </w:r>
      <w:r>
        <w:rPr>
          <w:rFonts w:ascii="仿宋" w:hAnsi="仿宋" w:eastAsia="仿宋"/>
          <w:sz w:val="24"/>
        </w:rPr>
        <w:t>5</w:t>
      </w:r>
      <w:r>
        <w:rPr>
          <w:rFonts w:hint="eastAsia" w:ascii="仿宋" w:hAnsi="仿宋" w:eastAsia="仿宋"/>
          <w:sz w:val="24"/>
        </w:rPr>
        <w:t>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w:t>
      </w:r>
      <w:r>
        <w:rPr>
          <w:rFonts w:ascii="仿宋" w:hAnsi="仿宋" w:eastAsia="仿宋"/>
          <w:sz w:val="24"/>
        </w:rPr>
        <w:t>5</w:t>
      </w:r>
      <w:r>
        <w:rPr>
          <w:rFonts w:hint="eastAsia" w:ascii="仿宋" w:hAnsi="仿宋" w:eastAsia="仿宋"/>
          <w:sz w:val="24"/>
        </w:rPr>
        <w:t>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w:t>
      </w:r>
      <w:r>
        <w:rPr>
          <w:rFonts w:ascii="仿宋" w:hAnsi="仿宋" w:eastAsia="仿宋"/>
          <w:sz w:val="24"/>
        </w:rPr>
        <w:t>5</w:t>
      </w:r>
      <w:r>
        <w:rPr>
          <w:rFonts w:hint="eastAsia" w:ascii="仿宋" w:hAnsi="仿宋" w:eastAsia="仿宋"/>
          <w:sz w:val="24"/>
        </w:rPr>
        <w:t>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w:t>
      </w:r>
      <w:r>
        <w:rPr>
          <w:rFonts w:ascii="仿宋" w:hAnsi="仿宋" w:eastAsia="仿宋"/>
          <w:sz w:val="24"/>
        </w:rPr>
        <w:t>5</w:t>
      </w:r>
      <w:r>
        <w:rPr>
          <w:rFonts w:hint="eastAsia" w:ascii="仿宋" w:hAnsi="仿宋" w:eastAsia="仿宋"/>
          <w:sz w:val="24"/>
        </w:rPr>
        <w:t>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w:t>
      </w:r>
      <w:r>
        <w:rPr>
          <w:rFonts w:ascii="仿宋" w:hAnsi="仿宋" w:eastAsia="仿宋"/>
          <w:sz w:val="24"/>
        </w:rPr>
        <w:t>5</w:t>
      </w:r>
      <w:r>
        <w:rPr>
          <w:rFonts w:hint="eastAsia" w:ascii="仿宋" w:hAnsi="仿宋" w:eastAsia="仿宋"/>
          <w:sz w:val="24"/>
        </w:rPr>
        <w:t>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w:t>
      </w:r>
      <w:r>
        <w:rPr>
          <w:rFonts w:ascii="仿宋" w:hAnsi="仿宋" w:eastAsia="仿宋"/>
          <w:sz w:val="24"/>
        </w:rPr>
        <w:t>5</w:t>
      </w:r>
      <w:r>
        <w:rPr>
          <w:rFonts w:hint="eastAsia" w:ascii="仿宋" w:hAnsi="仿宋" w:eastAsia="仿宋"/>
          <w:sz w:val="24"/>
        </w:rPr>
        <w:t>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w:t>
      </w:r>
      <w:r>
        <w:rPr>
          <w:rFonts w:ascii="仿宋" w:hAnsi="仿宋" w:eastAsia="仿宋"/>
          <w:sz w:val="24"/>
        </w:rPr>
        <w:t>5</w:t>
      </w:r>
      <w:r>
        <w:rPr>
          <w:rFonts w:hint="eastAsia" w:ascii="仿宋" w:hAnsi="仿宋" w:eastAsia="仿宋"/>
          <w:sz w:val="24"/>
        </w:rPr>
        <w:t>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hint="eastAsia" w:ascii="仿宋" w:hAnsi="仿宋" w:eastAsia="仿宋"/>
          <w:sz w:val="24"/>
        </w:rPr>
      </w:pPr>
      <w:r>
        <w:rPr>
          <w:rFonts w:hint="eastAsia" w:ascii="仿宋" w:hAnsi="仿宋" w:eastAsia="仿宋"/>
          <w:sz w:val="24"/>
        </w:rPr>
        <w:t>（2）电机负载在调试时，不经变频器面板操作，能以工频运行。</w:t>
      </w: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8"/>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继电器KA15线圈</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widowControl/>
              <w:jc w:val="left"/>
              <w:rPr>
                <w:rFonts w:ascii="仿宋" w:hAnsi="仿宋" w:eastAsia="仿宋" w:cs="宋体"/>
                <w:color w:val="000000"/>
                <w:sz w:val="24"/>
              </w:rPr>
            </w:pPr>
            <w:r>
              <w:rPr>
                <w:rFonts w:hint="eastAsia" w:ascii="仿宋" w:hAnsi="仿宋" w:eastAsia="仿宋"/>
                <w:color w:val="000000"/>
                <w:sz w:val="24"/>
              </w:rPr>
              <w:t>旋转开关自动挡</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继电器KA16线圈</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继电器KA17线圈</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继电器KA18线圈</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顺时按钮指示灯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jc w:val="left"/>
              <w:rPr>
                <w:rFonts w:ascii="仿宋" w:hAnsi="仿宋" w:eastAsia="仿宋"/>
                <w:color w:val="000000"/>
                <w:sz w:val="24"/>
              </w:rPr>
            </w:pPr>
            <w:r>
              <w:rPr>
                <w:rFonts w:hint="eastAsia" w:ascii="仿宋" w:hAnsi="仿宋" w:eastAsia="仿宋"/>
                <w:color w:val="000000"/>
                <w:sz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侧风偏航45°到位开关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侧风偏航90°到位开关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jc w:val="left"/>
              <w:rPr>
                <w:rFonts w:ascii="仿宋" w:hAnsi="仿宋" w:eastAsia="仿宋"/>
                <w:color w:val="000000"/>
                <w:sz w:val="24"/>
              </w:rPr>
            </w:pPr>
            <w:r>
              <w:rPr>
                <w:rFonts w:hint="eastAsia" w:ascii="仿宋" w:hAnsi="仿宋" w:eastAsia="仿宋"/>
                <w:color w:val="000000"/>
                <w:sz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jc w:val="left"/>
              <w:rPr>
                <w:rFonts w:ascii="仿宋" w:hAnsi="仿宋" w:eastAsia="仿宋"/>
                <w:color w:val="000000"/>
                <w:sz w:val="24"/>
              </w:rPr>
            </w:pPr>
            <w:r>
              <w:rPr>
                <w:rFonts w:hint="eastAsia" w:ascii="仿宋" w:hAnsi="仿宋" w:eastAsia="仿宋"/>
                <w:color w:val="000000"/>
                <w:sz w:val="24"/>
              </w:rPr>
              <w:t>风速检测信号</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13.5pt;width:386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w:t>
      </w:r>
      <w:r>
        <w:rPr>
          <w:rFonts w:hint="eastAsia" w:eastAsia="仿宋"/>
          <w:sz w:val="24"/>
        </w:rPr>
        <w:t>逆</w:t>
      </w:r>
      <w:r>
        <w:rPr>
          <w:rFonts w:eastAsia="仿宋"/>
          <w:sz w:val="24"/>
        </w:rPr>
        <w:t>时运动控制，KA1</w:t>
      </w:r>
      <w:r>
        <w:rPr>
          <w:rFonts w:hint="eastAsia" w:eastAsia="仿宋"/>
          <w:sz w:val="24"/>
        </w:rPr>
        <w:t>6</w:t>
      </w:r>
      <w:r>
        <w:rPr>
          <w:rFonts w:eastAsia="仿宋"/>
          <w:sz w:val="24"/>
        </w:rPr>
        <w:t>用于风场逆时运动控制，继电器KA1</w:t>
      </w:r>
      <w:r>
        <w:rPr>
          <w:rFonts w:hint="eastAsia" w:eastAsia="仿宋"/>
          <w:sz w:val="24"/>
        </w:rPr>
        <w:t>7</w:t>
      </w:r>
      <w:r>
        <w:rPr>
          <w:rFonts w:eastAsia="仿宋"/>
          <w:sz w:val="24"/>
        </w:rPr>
        <w:t>用于尾舵侧</w:t>
      </w:r>
      <w:r>
        <w:rPr>
          <w:rFonts w:hint="eastAsia" w:ascii="仿宋" w:hAnsi="仿宋" w:eastAsia="仿宋"/>
          <w:sz w:val="24"/>
        </w:rPr>
        <w:t>风偏航的控制</w:t>
      </w:r>
      <w:r>
        <w:rPr>
          <w:rFonts w:eastAsia="仿宋"/>
          <w:sz w:val="24"/>
        </w:rPr>
        <w:t>，KA1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bookmarkStart w:id="1" w:name="_GoBack"/>
      <w:bookmarkEnd w:id="1"/>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4"/>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4"/>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按钮，风力发电机作撤销侧风偏航动作3</w:t>
      </w:r>
      <w:r>
        <w:rPr>
          <w:rFonts w:hint="eastAsia" w:ascii="仿宋" w:hAnsi="仿宋" w:eastAsia="仿宋"/>
          <w:sz w:val="24"/>
        </w:rPr>
        <w:t>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w:t>
      </w:r>
      <w:r>
        <w:rPr>
          <w:rFonts w:ascii="仿宋" w:hAnsi="仿宋" w:eastAsia="仿宋"/>
          <w:sz w:val="24"/>
        </w:rPr>
        <w:t>3</w:t>
      </w:r>
      <w:r>
        <w:rPr>
          <w:rFonts w:hint="eastAsia" w:ascii="仿宋" w:hAnsi="仿宋" w:eastAsia="仿宋"/>
          <w:sz w:val="24"/>
        </w:rPr>
        <w:t>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侧风偏航45°到位开关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rPr>
          <w:rFonts w:ascii="宋体" w:hAnsi="宋体"/>
          <w:b/>
          <w:bCs/>
          <w:sz w:val="24"/>
          <w:szCs w:val="24"/>
        </w:rPr>
      </w:pPr>
    </w:p>
    <w:p/>
    <w:p/>
    <w:p>
      <w:pPr>
        <w:rPr>
          <w:rFonts w:hint="eastAsia"/>
        </w:rPr>
      </w:pPr>
    </w:p>
    <w:p>
      <w:pPr>
        <w:spacing w:line="300" w:lineRule="auto"/>
        <w:ind w:firstLine="482" w:firstLineChars="200"/>
        <w:rPr>
          <w:rFonts w:hint="default" w:ascii="仿宋" w:hAnsi="仿宋" w:eastAsia="仿宋"/>
          <w:b/>
          <w:bCs/>
          <w:sz w:val="24"/>
          <w:szCs w:val="24"/>
          <w:lang w:val="en-US" w:eastAsia="zh-CN"/>
        </w:rPr>
      </w:pPr>
      <w:r>
        <w:rPr>
          <w:rFonts w:hint="eastAsia" w:ascii="仿宋" w:hAnsi="仿宋" w:eastAsia="仿宋"/>
          <w:b/>
          <w:bCs/>
          <w:sz w:val="24"/>
          <w:szCs w:val="24"/>
        </w:rPr>
        <w:t>任务四：风光互补发电系统保养与维护</w:t>
      </w:r>
      <w:r>
        <w:rPr>
          <w:rFonts w:hint="eastAsia" w:ascii="仿宋" w:hAnsi="仿宋" w:eastAsia="仿宋"/>
          <w:b/>
          <w:bCs/>
          <w:sz w:val="24"/>
          <w:szCs w:val="24"/>
          <w:lang w:eastAsia="zh-CN"/>
        </w:rPr>
        <w:t>（</w:t>
      </w:r>
      <w:r>
        <w:rPr>
          <w:rFonts w:hint="eastAsia" w:ascii="仿宋" w:hAnsi="仿宋" w:eastAsia="仿宋"/>
          <w:b/>
          <w:bCs/>
          <w:sz w:val="24"/>
          <w:szCs w:val="24"/>
          <w:lang w:val="en-US" w:eastAsia="zh-CN"/>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5"/>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任务五：风光互补系统调度运营管理(20%)</w:t>
      </w:r>
    </w:p>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w:t>
      </w:r>
      <w:r>
        <w:rPr>
          <w:rFonts w:ascii="仿宋" w:hAnsi="仿宋" w:eastAsia="仿宋"/>
          <w:sz w:val="24"/>
        </w:rPr>
        <w:t>5</w:t>
      </w:r>
      <w:r>
        <w:rPr>
          <w:rFonts w:hint="eastAsia" w:ascii="仿宋" w:hAnsi="仿宋" w:eastAsia="仿宋"/>
          <w:sz w:val="24"/>
        </w:rPr>
        <w:t>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w:t>
      </w:r>
      <w:r>
        <w:rPr>
          <w:rFonts w:ascii="仿宋" w:hAnsi="仿宋" w:eastAsia="仿宋"/>
          <w:sz w:val="24"/>
          <w:szCs w:val="24"/>
        </w:rPr>
        <w:t>5</w:t>
      </w:r>
      <w:r>
        <w:rPr>
          <w:rFonts w:hint="eastAsia" w:ascii="仿宋" w:hAnsi="仿宋" w:eastAsia="仿宋"/>
          <w:sz w:val="24"/>
          <w:szCs w:val="24"/>
        </w:rPr>
        <w:t>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为198</w:t>
      </w:r>
      <w:r>
        <w:rPr>
          <w:rFonts w:hint="eastAsia" w:ascii="仿宋" w:hAnsi="仿宋" w:eastAsia="仿宋"/>
          <w:sz w:val="24"/>
          <w:szCs w:val="24"/>
        </w:rPr>
        <w:t>V，使用示波器测量逆变器的输出波形，要求在波形右上角显示测得波形的频率及最大值，截图保存在U盘和手提计算机的桌面，文件名为：5</w:t>
      </w:r>
      <w:r>
        <w:rPr>
          <w:rFonts w:ascii="仿宋" w:hAnsi="仿宋" w:eastAsia="仿宋"/>
          <w:sz w:val="24"/>
          <w:szCs w:val="24"/>
        </w:rPr>
        <w:t>5</w:t>
      </w:r>
      <w:r>
        <w:rPr>
          <w:rFonts w:hint="eastAsia" w:ascii="仿宋" w:hAnsi="仿宋" w:eastAsia="仿宋"/>
          <w:sz w:val="24"/>
          <w:szCs w:val="24"/>
        </w:rPr>
        <w:t>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300ns、2400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300ns死区SPWM波形、2400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5"/>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5"/>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5"/>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5"/>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2</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1</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5"/>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Hz闪烁），将常用电站控制旋钮置于投入，则常用电站投入发电，同时投射灯</w:t>
      </w:r>
      <w:r>
        <w:rPr>
          <w:rFonts w:ascii="仿宋" w:hAnsi="仿宋" w:eastAsia="仿宋"/>
          <w:sz w:val="24"/>
          <w:szCs w:val="24"/>
        </w:rPr>
        <w:t>2</w:t>
      </w:r>
      <w:r>
        <w:rPr>
          <w:rFonts w:hint="eastAsia" w:ascii="仿宋" w:hAnsi="仿宋" w:eastAsia="仿宋"/>
          <w:sz w:val="24"/>
          <w:szCs w:val="24"/>
        </w:rPr>
        <w:t>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w:t>
      </w:r>
      <w:r>
        <w:rPr>
          <w:rFonts w:ascii="仿宋" w:hAnsi="仿宋" w:eastAsia="仿宋"/>
          <w:sz w:val="24"/>
          <w:szCs w:val="24"/>
        </w:rPr>
        <w:t>1</w:t>
      </w:r>
      <w:r>
        <w:rPr>
          <w:rFonts w:hint="eastAsia" w:ascii="仿宋" w:hAnsi="仿宋" w:eastAsia="仿宋"/>
          <w:sz w:val="24"/>
          <w:szCs w:val="24"/>
        </w:rPr>
        <w:t>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w:t>
      </w:r>
      <w:r>
        <w:rPr>
          <w:rFonts w:ascii="仿宋" w:hAnsi="仿宋" w:eastAsia="仿宋"/>
          <w:sz w:val="24"/>
          <w:szCs w:val="24"/>
        </w:rPr>
        <w:t>4</w:t>
      </w:r>
      <w:r>
        <w:rPr>
          <w:rFonts w:hint="eastAsia" w:ascii="仿宋" w:hAnsi="仿宋" w:eastAsia="仿宋"/>
          <w:sz w:val="24"/>
          <w:szCs w:val="24"/>
        </w:rPr>
        <w:t>s停止，同时光伏电站对光跟踪（在此过程中，摆杆与光伏电站对光跟踪同时进行，下同），跟踪到后，摆杆再次移动</w:t>
      </w:r>
      <w:r>
        <w:rPr>
          <w:rFonts w:ascii="仿宋" w:hAnsi="仿宋" w:eastAsia="仿宋"/>
          <w:sz w:val="24"/>
          <w:szCs w:val="24"/>
        </w:rPr>
        <w:t>4</w:t>
      </w:r>
      <w:r>
        <w:rPr>
          <w:rFonts w:hint="eastAsia" w:ascii="仿宋" w:hAnsi="仿宋" w:eastAsia="仿宋"/>
          <w:sz w:val="24"/>
          <w:szCs w:val="24"/>
        </w:rPr>
        <w:t>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w:t>
      </w:r>
      <w:r>
        <w:rPr>
          <w:rFonts w:ascii="仿宋" w:hAnsi="仿宋" w:eastAsia="仿宋"/>
          <w:sz w:val="24"/>
          <w:szCs w:val="24"/>
        </w:rPr>
        <w:t>1</w:t>
      </w:r>
      <w:r>
        <w:rPr>
          <w:rFonts w:hint="eastAsia" w:ascii="仿宋" w:hAnsi="仿宋" w:eastAsia="仿宋"/>
          <w:sz w:val="24"/>
          <w:szCs w:val="24"/>
        </w:rPr>
        <w:t>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若顺时运动到限位位置，停止6s后,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w:t>
      </w:r>
      <w:r>
        <w:rPr>
          <w:rFonts w:ascii="仿宋" w:hAnsi="仿宋" w:eastAsia="仿宋"/>
          <w:sz w:val="24"/>
        </w:rPr>
        <w:t>5</w:t>
      </w:r>
      <w:r>
        <w:rPr>
          <w:rFonts w:hint="eastAsia" w:ascii="仿宋" w:hAnsi="仿宋" w:eastAsia="仿宋"/>
          <w:sz w:val="24"/>
        </w:rPr>
        <w:t>秒）。</w:t>
      </w:r>
      <w:r>
        <w:rPr>
          <w:rFonts w:hint="eastAsia" w:ascii="仿宋" w:hAnsi="仿宋" w:eastAsia="仿宋"/>
          <w:sz w:val="24"/>
          <w:szCs w:val="24"/>
        </w:rPr>
        <w:t>轴流风机顺时针运动时频率设定值为</w:t>
      </w:r>
      <w:r>
        <w:rPr>
          <w:rFonts w:ascii="仿宋" w:hAnsi="仿宋" w:eastAsia="仿宋"/>
          <w:sz w:val="24"/>
          <w:szCs w:val="24"/>
        </w:rPr>
        <w:t>40</w:t>
      </w:r>
      <w:r>
        <w:rPr>
          <w:rFonts w:hint="eastAsia" w:ascii="仿宋" w:hAnsi="仿宋" w:eastAsia="仿宋"/>
          <w:sz w:val="24"/>
          <w:szCs w:val="24"/>
        </w:rPr>
        <w:t>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numPr>
          <w:ilvl w:val="0"/>
          <w:numId w:val="0"/>
        </w:numPr>
        <w:spacing w:line="300" w:lineRule="auto"/>
        <w:ind w:firstLine="420" w:firstLineChars="2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控制轴流风机的变频器频率设定值控件及实际值显示控件，常用电站的运行时间显示控件（累计运行时间）。</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w:t>
      </w:r>
      <w:r>
        <w:rPr>
          <w:rFonts w:ascii="仿宋" w:hAnsi="仿宋" w:eastAsia="仿宋"/>
          <w:sz w:val="24"/>
          <w:szCs w:val="24"/>
        </w:rPr>
        <w:t>10</w:t>
      </w:r>
      <w:r>
        <w:rPr>
          <w:rFonts w:hint="eastAsia" w:ascii="仿宋" w:hAnsi="仿宋" w:eastAsia="仿宋"/>
          <w:sz w:val="24"/>
          <w:szCs w:val="24"/>
        </w:rPr>
        <w:t>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10"/>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1"/>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
    <w:p>
      <w:pPr>
        <w:spacing w:line="300" w:lineRule="auto"/>
        <w:ind w:firstLine="480" w:firstLineChars="200"/>
        <w:rPr>
          <w:rFonts w:ascii="仿宋" w:hAnsi="仿宋" w:eastAsia="仿宋"/>
          <w:sz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5274310" cy="42411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5274310" cy="4241165"/>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w:t>
      </w:r>
      <w:r>
        <w:rPr>
          <w:rFonts w:ascii="仿宋" w:hAnsi="仿宋" w:eastAsia="仿宋"/>
          <w:sz w:val="24"/>
        </w:rPr>
        <w:t>1</w:t>
      </w:r>
      <w:r>
        <w:rPr>
          <w:rFonts w:hint="eastAsia" w:ascii="仿宋" w:hAnsi="仿宋" w:eastAsia="仿宋"/>
          <w:sz w:val="24"/>
        </w:rPr>
        <w:t>；光伏控制器接入第二个端口，端口号为2000</w:t>
      </w:r>
      <w:r>
        <w:rPr>
          <w:rFonts w:ascii="仿宋" w:hAnsi="仿宋" w:eastAsia="仿宋"/>
          <w:sz w:val="24"/>
        </w:rPr>
        <w:t>2</w:t>
      </w:r>
      <w:r>
        <w:rPr>
          <w:rFonts w:hint="eastAsia" w:ascii="仿宋" w:hAnsi="仿宋" w:eastAsia="仿宋"/>
          <w:sz w:val="24"/>
        </w:rPr>
        <w:t>；风力控制器接入第三个端口，端口号为2000</w:t>
      </w:r>
      <w:r>
        <w:rPr>
          <w:rFonts w:ascii="仿宋" w:hAnsi="仿宋" w:eastAsia="仿宋"/>
          <w:sz w:val="24"/>
        </w:rPr>
        <w:t>3</w:t>
      </w:r>
      <w:r>
        <w:rPr>
          <w:rFonts w:hint="eastAsia" w:ascii="仿宋" w:hAnsi="仿宋" w:eastAsia="仿宋"/>
          <w:sz w:val="24"/>
        </w:rPr>
        <w:t>；逆变控制器接入第四个端口，端口号为2000</w:t>
      </w:r>
      <w:r>
        <w:rPr>
          <w:rFonts w:ascii="仿宋" w:hAnsi="仿宋" w:eastAsia="仿宋"/>
          <w:sz w:val="24"/>
        </w:rPr>
        <w:t>4</w:t>
      </w:r>
      <w:r>
        <w:rPr>
          <w:rFonts w:hint="eastAsia" w:ascii="仿宋" w:hAnsi="仿宋" w:eastAsia="仿宋"/>
          <w:sz w:val="24"/>
        </w:rPr>
        <w:t>；变频器接入第五个端口，端口号为2000</w:t>
      </w:r>
      <w:r>
        <w:rPr>
          <w:rFonts w:ascii="仿宋" w:hAnsi="仿宋" w:eastAsia="仿宋"/>
          <w:sz w:val="24"/>
        </w:rPr>
        <w:t>5</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位。在配置软件上根据序列号添加盒子，设置好IP地址，在“数据监控界面”配置好数据采样信息，采集光伏、逆变单元中的电流表、电压表共</w:t>
      </w:r>
      <w:r>
        <w:rPr>
          <w:rFonts w:ascii="仿宋" w:hAnsi="仿宋" w:eastAsia="仿宋"/>
          <w:sz w:val="24"/>
        </w:rPr>
        <w:t>4</w:t>
      </w:r>
      <w:r>
        <w:rPr>
          <w:rFonts w:hint="eastAsia" w:ascii="仿宋" w:hAnsi="仿宋" w:eastAsia="仿宋"/>
          <w:sz w:val="24"/>
        </w:rPr>
        <w:t>组数据，采集风力控制器上的蓄电电压、蓄电池充电电流、蓄电池放电电流，采集光伏PLC的灯1灯2状态信息，刷新间隔时间设置为</w:t>
      </w:r>
      <w:r>
        <w:rPr>
          <w:rFonts w:ascii="仿宋" w:hAnsi="仿宋" w:eastAsia="仿宋"/>
          <w:sz w:val="24"/>
        </w:rPr>
        <w:t>5</w:t>
      </w:r>
      <w:r>
        <w:rPr>
          <w:rFonts w:hint="eastAsia" w:ascii="仿宋" w:hAnsi="仿宋" w:eastAsia="仿宋"/>
          <w:sz w:val="24"/>
        </w:rPr>
        <w:t>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风电场输出电压、电流；能够采集并实时显示蓄电池充电电压、充电电流，放电电流；能够采集并实时显示逆变与负载系统的逆变输出电压、输出电流等数据。能够采集并利用按钮控件控制风场的启动和停止，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6"/>
        </w:numPr>
        <w:spacing w:line="300" w:lineRule="auto"/>
        <w:ind w:hanging="209"/>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并能够在云平台远程用相应按钮启动和停止风场。</w:t>
      </w:r>
    </w:p>
    <w:p/>
    <w:p>
      <w:pPr>
        <w:spacing w:line="300" w:lineRule="auto"/>
        <w:rPr>
          <w:rFonts w:ascii="仿宋" w:hAnsi="仿宋" w:eastAsia="仿宋"/>
          <w:b/>
          <w:sz w:val="24"/>
          <w:szCs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b/>
          <w:sz w:val="24"/>
          <w:szCs w:val="24"/>
        </w:rPr>
      </w:pP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7"/>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28" o:spid="_x0000_s1028"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28"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29" o:spid="_x0000_s1029"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29"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0" o:spid="_x0000_s1030"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0"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2"/>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2"/>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9"/>
              <w:widowControl/>
              <w:numPr>
                <w:ilvl w:val="0"/>
                <w:numId w:val="8"/>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9"/>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2"/>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2"/>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6"/>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2"/>
        <w:tblW w:w="9970" w:type="dxa"/>
        <w:jc w:val="center"/>
        <w:tblLayout w:type="fixed"/>
        <w:tblCellMar>
          <w:top w:w="37" w:type="dxa"/>
          <w:left w:w="108" w:type="dxa"/>
          <w:bottom w:w="0" w:type="dxa"/>
          <w:right w:w="0" w:type="dxa"/>
        </w:tblCellMar>
      </w:tblPr>
      <w:tblGrid>
        <w:gridCol w:w="1548"/>
        <w:gridCol w:w="3457"/>
        <w:gridCol w:w="3358"/>
        <w:gridCol w:w="1607"/>
      </w:tblGrid>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5"/>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2"/>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28</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4</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1D6022DA"/>
    <w:multiLevelType w:val="multilevel"/>
    <w:tmpl w:val="1D6022DA"/>
    <w:lvl w:ilvl="0" w:tentative="0">
      <w:start w:val="1"/>
      <w:numFmt w:val="decimalEnclosedCircle"/>
      <w:lvlText w:val="%1"/>
      <w:lvlJc w:val="left"/>
      <w:pPr>
        <w:ind w:left="842" w:hanging="36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3">
    <w:nsid w:val="22EBFA15"/>
    <w:multiLevelType w:val="singleLevel"/>
    <w:tmpl w:val="22EBFA15"/>
    <w:lvl w:ilvl="0" w:tentative="0">
      <w:start w:val="1"/>
      <w:numFmt w:val="decimal"/>
      <w:suff w:val="nothing"/>
      <w:lvlText w:val="（%1）"/>
      <w:lvlJc w:val="left"/>
    </w:lvl>
  </w:abstractNum>
  <w:abstractNum w:abstractNumId="4">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7">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1"/>
  </w:num>
  <w:num w:numId="3">
    <w:abstractNumId w:val="2"/>
  </w:num>
  <w:num w:numId="4">
    <w:abstractNumId w:val="0"/>
  </w:num>
  <w:num w:numId="5">
    <w:abstractNumId w:val="3"/>
  </w:num>
  <w:num w:numId="6">
    <w:abstractNumId w:val="5"/>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1303D2"/>
    <w:rsid w:val="003B31E5"/>
    <w:rsid w:val="00665139"/>
    <w:rsid w:val="0079045F"/>
    <w:rsid w:val="00E1311A"/>
    <w:rsid w:val="11C3137D"/>
    <w:rsid w:val="11E774B5"/>
    <w:rsid w:val="16550CE7"/>
    <w:rsid w:val="2547400B"/>
    <w:rsid w:val="2F6A6082"/>
    <w:rsid w:val="342B08B6"/>
    <w:rsid w:val="46C71F4A"/>
    <w:rsid w:val="4FAD06EB"/>
    <w:rsid w:val="522B4A56"/>
    <w:rsid w:val="52A43631"/>
    <w:rsid w:val="796062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
    <w:name w:val="_Style 25"/>
    <w:basedOn w:val="1"/>
    <w:next w:val="9"/>
    <w:qFormat/>
    <w:uiPriority w:val="34"/>
    <w:pPr>
      <w:ind w:firstLine="420" w:firstLineChars="200"/>
    </w:pPr>
  </w:style>
  <w:style w:type="paragraph" w:styleId="9">
    <w:name w:val="List Paragraph"/>
    <w:basedOn w:val="1"/>
    <w:qFormat/>
    <w:uiPriority w:val="34"/>
    <w:pPr>
      <w:ind w:firstLine="420" w:firstLineChars="200"/>
    </w:pPr>
  </w:style>
  <w:style w:type="paragraph" w:customStyle="1" w:styleId="10">
    <w:name w:val="列出段落11"/>
    <w:basedOn w:val="1"/>
    <w:qFormat/>
    <w:uiPriority w:val="0"/>
    <w:pPr>
      <w:ind w:firstLine="420" w:firstLineChars="200"/>
    </w:pPr>
  </w:style>
  <w:style w:type="paragraph" w:customStyle="1" w:styleId="11">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2">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13">
    <w:name w:val="页眉 Char"/>
    <w:basedOn w:val="7"/>
    <w:link w:val="4"/>
    <w:qFormat/>
    <w:uiPriority w:val="0"/>
    <w:rPr>
      <w:rFonts w:cs="黑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7"/>
    <customShpInfo spid="_x0000_s1028"/>
    <customShpInfo spid="_x0000_s1029"/>
    <customShpInfo spid="_x0000_s103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4086</Words>
  <Characters>23296</Characters>
  <DocSecurity>0</DocSecurity>
  <Lines>194</Lines>
  <Paragraphs>54</Paragraphs>
  <ScaleCrop>false</ScaleCrop>
  <LinksUpToDate>false</LinksUpToDate>
  <CharactersWithSpaces>27328</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2021-03-15T05:08:43Z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